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5FB9A7A2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C109C3">
        <w:rPr>
          <w:rFonts w:ascii="Arial" w:eastAsia="Batang" w:hAnsi="Arial" w:cs="Arial"/>
          <w:b/>
          <w:bCs/>
          <w:lang w:val="en-GB"/>
        </w:rPr>
        <w:t>6</w:t>
      </w:r>
      <w:r w:rsidR="00335743">
        <w:rPr>
          <w:rFonts w:ascii="Arial" w:eastAsia="Batang" w:hAnsi="Arial" w:cs="Arial"/>
          <w:b/>
          <w:bCs/>
          <w:lang w:val="en-GB"/>
        </w:rPr>
        <w:t>-bis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335743">
        <w:rPr>
          <w:rFonts w:ascii="Arial" w:eastAsia="Batang" w:hAnsi="Arial" w:cs="Arial"/>
          <w:b/>
          <w:bCs/>
        </w:rPr>
        <w:t>R1-2403393</w:t>
      </w:r>
    </w:p>
    <w:p w14:paraId="29CBC344" w14:textId="442973A6" w:rsidR="00400E2E" w:rsidRDefault="006D64DE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Changsha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China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April 15</w:t>
      </w:r>
      <w:r w:rsidRPr="00A316E9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>
        <w:rPr>
          <w:rFonts w:ascii="Arial" w:eastAsia="Batang" w:hAnsi="Arial" w:cs="Arial"/>
          <w:b/>
          <w:bCs/>
          <w:lang w:val="en-GB"/>
        </w:rPr>
        <w:t xml:space="preserve"> </w:t>
      </w:r>
      <w:r w:rsidR="00304507">
        <w:rPr>
          <w:rFonts w:ascii="Arial" w:eastAsia="Batang" w:hAnsi="Arial" w:cs="Arial"/>
          <w:b/>
          <w:bCs/>
          <w:lang w:val="en-GB"/>
        </w:rPr>
        <w:t xml:space="preserve">– </w:t>
      </w:r>
      <w:r>
        <w:rPr>
          <w:rFonts w:ascii="Arial" w:eastAsia="Batang" w:hAnsi="Arial" w:cs="Arial"/>
          <w:b/>
          <w:bCs/>
          <w:lang w:val="en-GB"/>
        </w:rPr>
        <w:t>April 19</w:t>
      </w:r>
      <w:r w:rsidRPr="00A316E9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 w:rsidR="00C109C3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1AAA7516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109C3">
        <w:rPr>
          <w:sz w:val="22"/>
          <w:szCs w:val="22"/>
        </w:rPr>
        <w:t>9.</w:t>
      </w:r>
      <w:r w:rsidR="005766E9">
        <w:rPr>
          <w:sz w:val="22"/>
          <w:szCs w:val="22"/>
        </w:rPr>
        <w:t>4</w:t>
      </w:r>
      <w:r w:rsidR="00C109C3">
        <w:rPr>
          <w:sz w:val="22"/>
          <w:szCs w:val="22"/>
        </w:rPr>
        <w:t>.</w:t>
      </w:r>
      <w:r w:rsidR="007647E9">
        <w:rPr>
          <w:sz w:val="22"/>
          <w:szCs w:val="22"/>
        </w:rPr>
        <w:t>2</w:t>
      </w:r>
      <w:r w:rsidR="005766E9">
        <w:rPr>
          <w:sz w:val="22"/>
          <w:szCs w:val="22"/>
        </w:rPr>
        <w:t>.</w:t>
      </w:r>
      <w:r w:rsidR="008A0803">
        <w:rPr>
          <w:sz w:val="22"/>
          <w:szCs w:val="22"/>
        </w:rPr>
        <w:t>2</w:t>
      </w:r>
    </w:p>
    <w:p w14:paraId="6541D65A" w14:textId="654DBCD2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4110A6">
        <w:rPr>
          <w:sz w:val="22"/>
          <w:szCs w:val="22"/>
        </w:rPr>
        <w:t xml:space="preserve">, </w:t>
      </w:r>
      <w:r w:rsidR="004110A6" w:rsidRPr="004110A6">
        <w:rPr>
          <w:sz w:val="22"/>
          <w:szCs w:val="22"/>
        </w:rPr>
        <w:t>IIT Kanpur</w:t>
      </w:r>
    </w:p>
    <w:p w14:paraId="29C9173C" w14:textId="0A99EF82" w:rsidR="00400E2E" w:rsidRPr="00CD4A78" w:rsidRDefault="00000000" w:rsidP="00A53CC9">
      <w:pPr>
        <w:pStyle w:val="3GPPHeader"/>
        <w:jc w:val="both"/>
        <w:rPr>
          <w:bCs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A0803" w:rsidRPr="008A0803">
        <w:rPr>
          <w:sz w:val="22"/>
          <w:szCs w:val="22"/>
        </w:rPr>
        <w:t>Discussion on Frame Structure and Timing Aspects for Ambient IoT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3B21CD98" w14:textId="44413C17" w:rsidR="00D16992" w:rsidRPr="00D16992" w:rsidRDefault="00671814" w:rsidP="00A53C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document includes our discussions, observations and proposals on the </w:t>
      </w:r>
      <w:r w:rsidR="00D16992">
        <w:rPr>
          <w:sz w:val="20"/>
          <w:szCs w:val="20"/>
        </w:rPr>
        <w:t>timing and initial access procedures</w:t>
      </w:r>
      <w:r>
        <w:rPr>
          <w:sz w:val="20"/>
          <w:szCs w:val="20"/>
        </w:rPr>
        <w:t xml:space="preserve"> for Ambient IoT for Release 19. Specifically, we focus on </w:t>
      </w:r>
      <w:r w:rsidR="00D16992">
        <w:rPr>
          <w:sz w:val="20"/>
          <w:szCs w:val="20"/>
        </w:rPr>
        <w:t>defining possible direction of study for initial access procedures</w:t>
      </w:r>
      <w:r>
        <w:rPr>
          <w:sz w:val="20"/>
          <w:szCs w:val="20"/>
        </w:rPr>
        <w:t xml:space="preserve">. </w:t>
      </w:r>
      <w:r w:rsidR="005766E9">
        <w:rPr>
          <w:sz w:val="20"/>
          <w:szCs w:val="20"/>
        </w:rPr>
        <w:t xml:space="preserve">In this section we reproduce the relevant agreements </w:t>
      </w:r>
      <w:r w:rsidR="00D16992">
        <w:rPr>
          <w:sz w:val="20"/>
          <w:szCs w:val="20"/>
        </w:rPr>
        <w:t>from prior meetings</w:t>
      </w:r>
      <w:r w:rsidR="005766E9">
        <w:rPr>
          <w:sz w:val="20"/>
          <w:szCs w:val="20"/>
        </w:rPr>
        <w:t>.</w:t>
      </w:r>
    </w:p>
    <w:p w14:paraId="4EAE452B" w14:textId="77777777" w:rsidR="005766E9" w:rsidRDefault="005766E9" w:rsidP="005766E9">
      <w:pPr>
        <w:jc w:val="both"/>
        <w:rPr>
          <w:sz w:val="20"/>
          <w:szCs w:val="20"/>
        </w:rPr>
      </w:pPr>
    </w:p>
    <w:tbl>
      <w:tblPr>
        <w:tblStyle w:val="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0"/>
      </w:tblGrid>
      <w:tr w:rsidR="005766E9" w14:paraId="1F89F823" w14:textId="77777777" w:rsidTr="009E0326">
        <w:tc>
          <w:tcPr>
            <w:tcW w:w="9010" w:type="dxa"/>
          </w:tcPr>
          <w:p w14:paraId="12570AD4" w14:textId="73A9DE51" w:rsidR="00D16992" w:rsidRPr="00D16992" w:rsidRDefault="00D16992" w:rsidP="00D859B9">
            <w:pPr>
              <w:adjustRightInd w:val="0"/>
              <w:snapToGrid w:val="0"/>
              <w:rPr>
                <w:bCs/>
                <w:sz w:val="20"/>
                <w:szCs w:val="20"/>
                <w:lang w:val="en-US"/>
              </w:rPr>
            </w:pPr>
            <w:r w:rsidRPr="00D16992">
              <w:rPr>
                <w:bCs/>
                <w:sz w:val="20"/>
                <w:szCs w:val="20"/>
                <w:lang w:val="en-US"/>
              </w:rPr>
              <w:t>RAN 1 # 116 [1]</w:t>
            </w:r>
          </w:p>
          <w:p w14:paraId="089E842C" w14:textId="77777777" w:rsidR="00D16992" w:rsidRDefault="00D16992" w:rsidP="00D859B9">
            <w:pPr>
              <w:adjustRightInd w:val="0"/>
              <w:snapToGrid w:val="0"/>
              <w:rPr>
                <w:bCs/>
                <w:sz w:val="20"/>
                <w:szCs w:val="20"/>
                <w:highlight w:val="green"/>
                <w:lang w:val="en-US"/>
              </w:rPr>
            </w:pPr>
          </w:p>
          <w:p w14:paraId="6DA26C71" w14:textId="1AD9030F" w:rsidR="00D859B9" w:rsidRPr="00D859B9" w:rsidRDefault="00D859B9" w:rsidP="00D859B9">
            <w:pPr>
              <w:adjustRightInd w:val="0"/>
              <w:snapToGrid w:val="0"/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0B271694" w14:textId="77777777" w:rsidR="00D859B9" w:rsidRPr="00D859B9" w:rsidRDefault="00D859B9" w:rsidP="00D859B9">
            <w:pPr>
              <w:rPr>
                <w:sz w:val="20"/>
                <w:szCs w:val="20"/>
                <w:lang w:val="en-US" w:eastAsia="x-none"/>
              </w:rPr>
            </w:pPr>
            <w:r w:rsidRPr="00D859B9">
              <w:rPr>
                <w:rFonts w:hint="eastAsia"/>
                <w:bCs/>
                <w:sz w:val="20"/>
                <w:szCs w:val="20"/>
                <w:lang w:val="en-US"/>
              </w:rPr>
              <w:t>Fro</w:t>
            </w:r>
            <w:r w:rsidRPr="00D859B9">
              <w:rPr>
                <w:bCs/>
                <w:sz w:val="20"/>
                <w:szCs w:val="20"/>
                <w:lang w:val="en-US"/>
              </w:rPr>
              <w:t>m RAN1 perspective, at least when a response is expected from multiple devices that are intended to be identified, an A-IoT contention-based access procedure initiated by the reader is used.</w:t>
            </w:r>
          </w:p>
          <w:p w14:paraId="7599D20D" w14:textId="77777777" w:rsidR="00D859B9" w:rsidRPr="00D859B9" w:rsidRDefault="00D859B9" w:rsidP="00D859B9">
            <w:pPr>
              <w:rPr>
                <w:sz w:val="20"/>
                <w:szCs w:val="20"/>
                <w:lang w:val="en-US" w:eastAsia="x-none"/>
              </w:rPr>
            </w:pPr>
          </w:p>
          <w:p w14:paraId="291C35F5" w14:textId="77777777" w:rsidR="00D859B9" w:rsidRPr="00D859B9" w:rsidRDefault="00D859B9" w:rsidP="00D859B9">
            <w:pPr>
              <w:adjustRightInd w:val="0"/>
              <w:snapToGrid w:val="0"/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3A4ECDCC" w14:textId="77777777" w:rsidR="00D859B9" w:rsidRPr="00D859B9" w:rsidRDefault="00D859B9" w:rsidP="00D859B9">
            <w:pPr>
              <w:adjustRightInd w:val="0"/>
              <w:snapToGrid w:val="0"/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>For A-IoT contention-based access procedure, at least slotted-ALOHA based access is studied.</w:t>
            </w:r>
          </w:p>
          <w:p w14:paraId="7C39E41F" w14:textId="77777777" w:rsidR="00D859B9" w:rsidRPr="00D859B9" w:rsidRDefault="00D859B9" w:rsidP="00D859B9">
            <w:pPr>
              <w:rPr>
                <w:sz w:val="20"/>
                <w:szCs w:val="20"/>
                <w:lang w:val="en-US" w:eastAsia="x-none"/>
              </w:rPr>
            </w:pPr>
          </w:p>
          <w:p w14:paraId="53F1715F" w14:textId="77777777" w:rsidR="00D859B9" w:rsidRPr="00D859B9" w:rsidRDefault="00D859B9" w:rsidP="00D859B9">
            <w:pPr>
              <w:adjustRightInd w:val="0"/>
              <w:snapToGrid w:val="0"/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709729F1" w14:textId="77777777" w:rsidR="00D859B9" w:rsidRPr="00D859B9" w:rsidRDefault="00D859B9" w:rsidP="00D859B9">
            <w:pPr>
              <w:adjustRightInd w:val="0"/>
              <w:snapToGrid w:val="0"/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>At least the following time domain frame structure is studied for A-IoT R2D</w:t>
            </w:r>
            <w:r w:rsidRPr="00D859B9" w:rsidDel="00B30D7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D859B9">
              <w:rPr>
                <w:bCs/>
                <w:sz w:val="20"/>
                <w:szCs w:val="20"/>
                <w:lang w:val="en-US"/>
              </w:rPr>
              <w:t>and D2R transmission.</w:t>
            </w:r>
          </w:p>
          <w:p w14:paraId="7230F9FC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>For R2D transmission,</w:t>
            </w:r>
          </w:p>
          <w:p w14:paraId="5BF326EA" w14:textId="77777777" w:rsidR="00D859B9" w:rsidRPr="00D859B9" w:rsidRDefault="00D859B9" w:rsidP="00D859B9">
            <w:pPr>
              <w:numPr>
                <w:ilvl w:val="1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>A R2D</w:t>
            </w:r>
            <w:r w:rsidRPr="00D859B9" w:rsidDel="00B30D7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D859B9">
              <w:rPr>
                <w:bCs/>
                <w:sz w:val="20"/>
                <w:szCs w:val="20"/>
                <w:lang w:val="en-US"/>
              </w:rPr>
              <w:t>timing acquisition signal (e.g. R2D</w:t>
            </w:r>
            <w:r w:rsidRPr="00D859B9" w:rsidDel="00B30D7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D859B9">
              <w:rPr>
                <w:bCs/>
                <w:sz w:val="20"/>
                <w:szCs w:val="20"/>
                <w:lang w:val="en-US"/>
              </w:rPr>
              <w:t>preamble) is included at least for timing acquisition and for indicating the start of the R2D</w:t>
            </w:r>
            <w:r w:rsidRPr="00D859B9" w:rsidDel="00B30D7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D859B9">
              <w:rPr>
                <w:bCs/>
                <w:sz w:val="20"/>
                <w:szCs w:val="20"/>
                <w:lang w:val="en-US"/>
              </w:rPr>
              <w:t>transmission in time domain.</w:t>
            </w:r>
          </w:p>
          <w:p w14:paraId="1A28CE47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rFonts w:eastAsia="DengXian"/>
                <w:bCs/>
                <w:sz w:val="20"/>
                <w:szCs w:val="20"/>
                <w:lang w:val="en-US" w:eastAsia="zh-CN"/>
              </w:rPr>
              <w:t xml:space="preserve">For </w:t>
            </w:r>
            <w:r w:rsidRPr="00D859B9">
              <w:rPr>
                <w:bCs/>
                <w:sz w:val="20"/>
                <w:szCs w:val="20"/>
                <w:lang w:val="en-US"/>
              </w:rPr>
              <w:t>D2R transmission</w:t>
            </w:r>
            <w:r w:rsidRPr="00D859B9">
              <w:rPr>
                <w:rFonts w:eastAsia="DengXian"/>
                <w:bCs/>
                <w:sz w:val="20"/>
                <w:szCs w:val="20"/>
                <w:lang w:val="en-US" w:eastAsia="zh-CN"/>
              </w:rPr>
              <w:t>,</w:t>
            </w:r>
          </w:p>
          <w:p w14:paraId="2A7E4985" w14:textId="77777777" w:rsidR="00D859B9" w:rsidRPr="00D859B9" w:rsidRDefault="00D859B9" w:rsidP="00D859B9">
            <w:pPr>
              <w:numPr>
                <w:ilvl w:val="1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>A D2R timing acquisition signal (e.g. D2R preamble) is included at least for timing acquisition and for indicating the start of the D2R transmission in time domain.</w:t>
            </w:r>
          </w:p>
          <w:p w14:paraId="49D730FB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 xml:space="preserve">FFS other necessary component(s), e.g. </w:t>
            </w:r>
            <w:proofErr w:type="spellStart"/>
            <w:r w:rsidRPr="00D859B9">
              <w:rPr>
                <w:bCs/>
                <w:sz w:val="20"/>
                <w:szCs w:val="20"/>
                <w:lang w:val="en-US"/>
              </w:rPr>
              <w:t>midamble</w:t>
            </w:r>
            <w:proofErr w:type="spellEnd"/>
            <w:r w:rsidRPr="00D859B9">
              <w:rPr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859B9">
              <w:rPr>
                <w:bCs/>
                <w:sz w:val="20"/>
                <w:szCs w:val="20"/>
                <w:lang w:val="en-US"/>
              </w:rPr>
              <w:t>postamble</w:t>
            </w:r>
            <w:proofErr w:type="spellEnd"/>
            <w:r w:rsidRPr="00D859B9">
              <w:rPr>
                <w:bCs/>
                <w:sz w:val="20"/>
                <w:szCs w:val="20"/>
                <w:lang w:val="en-US"/>
              </w:rPr>
              <w:t>, periodic sync signal, control fields, guard period</w:t>
            </w:r>
          </w:p>
          <w:p w14:paraId="45E9119D" w14:textId="77777777" w:rsidR="00D859B9" w:rsidRPr="00D859B9" w:rsidRDefault="00D859B9" w:rsidP="00D859B9">
            <w:pPr>
              <w:rPr>
                <w:sz w:val="20"/>
                <w:szCs w:val="20"/>
                <w:lang w:val="en-US" w:eastAsia="x-none"/>
              </w:rPr>
            </w:pPr>
          </w:p>
          <w:p w14:paraId="19557E38" w14:textId="77777777" w:rsidR="00D859B9" w:rsidRPr="00D859B9" w:rsidRDefault="00D859B9" w:rsidP="00D859B9">
            <w:pPr>
              <w:adjustRightInd w:val="0"/>
              <w:snapToGrid w:val="0"/>
              <w:rPr>
                <w:sz w:val="20"/>
                <w:szCs w:val="20"/>
                <w:lang w:eastAsia="zh-CN"/>
              </w:rPr>
            </w:pPr>
            <w:r w:rsidRPr="00D859B9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FD7D713" w14:textId="77777777" w:rsidR="00D859B9" w:rsidRPr="00D859B9" w:rsidRDefault="00D859B9" w:rsidP="00D859B9">
            <w:pPr>
              <w:adjustRightInd w:val="0"/>
              <w:snapToGrid w:val="0"/>
              <w:rPr>
                <w:sz w:val="20"/>
                <w:szCs w:val="20"/>
                <w:lang w:eastAsia="zh-CN"/>
              </w:rPr>
            </w:pPr>
            <w:r w:rsidRPr="00D859B9">
              <w:rPr>
                <w:sz w:val="20"/>
                <w:szCs w:val="20"/>
                <w:lang w:eastAsia="zh-CN"/>
              </w:rPr>
              <w:t xml:space="preserve">For further discussion, the following terminologies are used for A-IoT for studying </w:t>
            </w:r>
            <w:r w:rsidRPr="00D859B9">
              <w:rPr>
                <w:bCs/>
                <w:sz w:val="20"/>
                <w:szCs w:val="20"/>
              </w:rPr>
              <w:t>processing time aspects</w:t>
            </w:r>
            <w:r w:rsidRPr="00D859B9">
              <w:rPr>
                <w:sz w:val="20"/>
                <w:szCs w:val="20"/>
                <w:lang w:eastAsia="zh-CN"/>
              </w:rPr>
              <w:t>:</w:t>
            </w:r>
          </w:p>
          <w:p w14:paraId="1662DE9A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sz w:val="20"/>
                <w:szCs w:val="20"/>
              </w:rPr>
            </w:pPr>
            <w:r w:rsidRPr="00D859B9">
              <w:rPr>
                <w:bCs/>
                <w:sz w:val="20"/>
                <w:szCs w:val="20"/>
              </w:rPr>
              <w:t>T</w:t>
            </w:r>
            <w:r w:rsidRPr="00D859B9">
              <w:rPr>
                <w:bCs/>
                <w:sz w:val="20"/>
                <w:szCs w:val="20"/>
                <w:vertAlign w:val="subscript"/>
              </w:rPr>
              <w:t>R2D_min</w:t>
            </w:r>
            <w:r w:rsidRPr="00D859B9">
              <w:rPr>
                <w:bCs/>
                <w:sz w:val="20"/>
                <w:szCs w:val="20"/>
              </w:rPr>
              <w:t xml:space="preserve">: Minimum Time between a R2D transmission and the corresponding </w:t>
            </w:r>
            <w:r w:rsidRPr="00D859B9">
              <w:rPr>
                <w:rFonts w:hint="eastAsia"/>
                <w:bCs/>
                <w:sz w:val="20"/>
                <w:szCs w:val="20"/>
              </w:rPr>
              <w:t>D</w:t>
            </w:r>
            <w:r w:rsidRPr="00D859B9">
              <w:rPr>
                <w:bCs/>
                <w:sz w:val="20"/>
                <w:szCs w:val="20"/>
              </w:rPr>
              <w:t>2</w:t>
            </w:r>
            <w:r w:rsidRPr="00D859B9">
              <w:rPr>
                <w:rFonts w:hint="eastAsia"/>
                <w:bCs/>
                <w:sz w:val="20"/>
                <w:szCs w:val="20"/>
              </w:rPr>
              <w:t>R</w:t>
            </w:r>
            <w:r w:rsidRPr="00D859B9">
              <w:rPr>
                <w:bCs/>
                <w:sz w:val="20"/>
                <w:szCs w:val="20"/>
              </w:rPr>
              <w:t xml:space="preserve"> transmission following it. </w:t>
            </w:r>
          </w:p>
          <w:p w14:paraId="6A028698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sz w:val="20"/>
                <w:szCs w:val="20"/>
              </w:rPr>
            </w:pPr>
            <w:r w:rsidRPr="00D859B9">
              <w:rPr>
                <w:bCs/>
                <w:sz w:val="20"/>
                <w:szCs w:val="20"/>
              </w:rPr>
              <w:t>T</w:t>
            </w:r>
            <w:r w:rsidRPr="00D859B9">
              <w:rPr>
                <w:bCs/>
                <w:sz w:val="20"/>
                <w:szCs w:val="20"/>
                <w:vertAlign w:val="subscript"/>
              </w:rPr>
              <w:t>D2</w:t>
            </w:r>
            <w:r w:rsidRPr="00D859B9">
              <w:rPr>
                <w:rFonts w:hint="eastAsia"/>
                <w:bCs/>
                <w:sz w:val="20"/>
                <w:szCs w:val="20"/>
                <w:vertAlign w:val="subscript"/>
              </w:rPr>
              <w:t>R</w:t>
            </w:r>
            <w:r w:rsidRPr="00D859B9">
              <w:rPr>
                <w:bCs/>
                <w:sz w:val="20"/>
                <w:szCs w:val="20"/>
                <w:vertAlign w:val="subscript"/>
              </w:rPr>
              <w:t>_min</w:t>
            </w:r>
            <w:r w:rsidRPr="00D859B9">
              <w:rPr>
                <w:rFonts w:ascii="DengXian" w:eastAsia="DengXian" w:hAnsi="DengXian" w:hint="eastAsia"/>
                <w:bCs/>
                <w:sz w:val="20"/>
                <w:szCs w:val="20"/>
                <w:lang w:eastAsia="zh-CN"/>
              </w:rPr>
              <w:t>:</w:t>
            </w:r>
            <w:r w:rsidRPr="00D859B9">
              <w:rPr>
                <w:rFonts w:ascii="DengXian" w:eastAsia="DengXian" w:hAnsi="DengXian"/>
                <w:bCs/>
                <w:sz w:val="20"/>
                <w:szCs w:val="20"/>
                <w:lang w:eastAsia="zh-CN"/>
              </w:rPr>
              <w:t xml:space="preserve"> </w:t>
            </w:r>
            <w:r w:rsidRPr="00D859B9">
              <w:rPr>
                <w:bCs/>
                <w:sz w:val="20"/>
                <w:szCs w:val="20"/>
              </w:rPr>
              <w:t xml:space="preserve">Minimum Time between a </w:t>
            </w:r>
            <w:r w:rsidRPr="00D859B9">
              <w:rPr>
                <w:rFonts w:hint="eastAsia"/>
                <w:bCs/>
                <w:sz w:val="20"/>
                <w:szCs w:val="20"/>
              </w:rPr>
              <w:t>D</w:t>
            </w:r>
            <w:r w:rsidRPr="00D859B9">
              <w:rPr>
                <w:bCs/>
                <w:sz w:val="20"/>
                <w:szCs w:val="20"/>
              </w:rPr>
              <w:t>2</w:t>
            </w:r>
            <w:r w:rsidRPr="00D859B9">
              <w:rPr>
                <w:rFonts w:hint="eastAsia"/>
                <w:bCs/>
                <w:sz w:val="20"/>
                <w:szCs w:val="20"/>
              </w:rPr>
              <w:t>R</w:t>
            </w:r>
            <w:r w:rsidRPr="00D859B9">
              <w:rPr>
                <w:bCs/>
                <w:sz w:val="20"/>
                <w:szCs w:val="20"/>
              </w:rPr>
              <w:t xml:space="preserve"> transmission and the corresponding R2D transmission following it.</w:t>
            </w:r>
          </w:p>
          <w:p w14:paraId="7DF26E73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bCs/>
                <w:sz w:val="20"/>
                <w:szCs w:val="20"/>
              </w:rPr>
            </w:pPr>
            <w:r w:rsidRPr="00D859B9">
              <w:rPr>
                <w:bCs/>
                <w:sz w:val="20"/>
                <w:szCs w:val="20"/>
              </w:rPr>
              <w:t>T</w:t>
            </w:r>
            <w:r w:rsidRPr="00D859B9">
              <w:rPr>
                <w:bCs/>
                <w:sz w:val="20"/>
                <w:szCs w:val="20"/>
                <w:vertAlign w:val="subscript"/>
              </w:rPr>
              <w:t>R2D_R2D_min</w:t>
            </w:r>
            <w:r w:rsidRPr="00D859B9">
              <w:rPr>
                <w:bCs/>
                <w:sz w:val="20"/>
                <w:szCs w:val="20"/>
              </w:rPr>
              <w:t xml:space="preserve">: Minimum Time between two different consecutive </w:t>
            </w:r>
            <w:r w:rsidRPr="00D859B9">
              <w:rPr>
                <w:rFonts w:hint="eastAsia"/>
                <w:bCs/>
                <w:sz w:val="20"/>
                <w:szCs w:val="20"/>
              </w:rPr>
              <w:t>R</w:t>
            </w:r>
            <w:r w:rsidRPr="00D859B9">
              <w:rPr>
                <w:bCs/>
                <w:sz w:val="20"/>
                <w:szCs w:val="20"/>
              </w:rPr>
              <w:t>2</w:t>
            </w:r>
            <w:r w:rsidRPr="00D859B9">
              <w:rPr>
                <w:rFonts w:hint="eastAsia"/>
                <w:bCs/>
                <w:sz w:val="20"/>
                <w:szCs w:val="20"/>
              </w:rPr>
              <w:t>D</w:t>
            </w:r>
            <w:r w:rsidRPr="00D859B9">
              <w:rPr>
                <w:bCs/>
                <w:sz w:val="20"/>
                <w:szCs w:val="20"/>
              </w:rPr>
              <w:t xml:space="preserve"> transmissions to the same A-IoT device. </w:t>
            </w:r>
          </w:p>
          <w:p w14:paraId="58842DEF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bCs/>
                <w:sz w:val="20"/>
                <w:szCs w:val="20"/>
              </w:rPr>
            </w:pPr>
            <w:r w:rsidRPr="00D859B9">
              <w:rPr>
                <w:bCs/>
                <w:sz w:val="20"/>
                <w:szCs w:val="20"/>
              </w:rPr>
              <w:t>T</w:t>
            </w:r>
            <w:r w:rsidRPr="00D859B9">
              <w:rPr>
                <w:bCs/>
                <w:sz w:val="20"/>
                <w:szCs w:val="20"/>
                <w:vertAlign w:val="subscript"/>
              </w:rPr>
              <w:t>D2R_D2R_min</w:t>
            </w:r>
            <w:r w:rsidRPr="00D859B9">
              <w:rPr>
                <w:bCs/>
                <w:sz w:val="20"/>
                <w:szCs w:val="20"/>
              </w:rPr>
              <w:t>: Minimum Time between two different consecutive D2R transmissions from the same A-IoT device.</w:t>
            </w:r>
          </w:p>
          <w:p w14:paraId="61E302EA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bCs/>
                <w:sz w:val="20"/>
                <w:szCs w:val="20"/>
              </w:rPr>
            </w:pPr>
            <w:r w:rsidRPr="00D859B9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The study should consider </w:t>
            </w:r>
            <w:r w:rsidRPr="00D859B9">
              <w:rPr>
                <w:sz w:val="20"/>
                <w:szCs w:val="20"/>
                <w:lang w:eastAsia="zh-CN"/>
              </w:rPr>
              <w:t>at least following aspects</w:t>
            </w:r>
            <w:r w:rsidRPr="00D859B9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5CF3A3B9" w14:textId="77777777" w:rsidR="00D859B9" w:rsidRPr="00D859B9" w:rsidRDefault="00D859B9" w:rsidP="00D859B9">
            <w:pPr>
              <w:numPr>
                <w:ilvl w:val="1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>Implementation restrictions for the existing BS/UE</w:t>
            </w:r>
          </w:p>
          <w:p w14:paraId="09DCCC73" w14:textId="77777777" w:rsidR="00D859B9" w:rsidRPr="00D859B9" w:rsidRDefault="00D859B9" w:rsidP="00D859B9">
            <w:pPr>
              <w:numPr>
                <w:ilvl w:val="1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rFonts w:hint="eastAsia"/>
                <w:bCs/>
                <w:sz w:val="20"/>
                <w:szCs w:val="20"/>
                <w:lang w:val="en-US"/>
              </w:rPr>
              <w:t>[</w:t>
            </w:r>
            <w:r w:rsidRPr="00D859B9">
              <w:rPr>
                <w:bCs/>
                <w:sz w:val="20"/>
                <w:szCs w:val="20"/>
                <w:lang w:val="en-US"/>
              </w:rPr>
              <w:t>Processing time is common or different for different A-IoT devices]</w:t>
            </w:r>
          </w:p>
          <w:p w14:paraId="769BFBE4" w14:textId="77777777" w:rsidR="00D859B9" w:rsidRPr="00D859B9" w:rsidRDefault="00D859B9" w:rsidP="00D859B9">
            <w:pPr>
              <w:numPr>
                <w:ilvl w:val="1"/>
                <w:numId w:val="77"/>
              </w:numPr>
              <w:rPr>
                <w:bCs/>
                <w:sz w:val="20"/>
                <w:szCs w:val="20"/>
                <w:lang w:val="en-US"/>
              </w:rPr>
            </w:pPr>
            <w:r w:rsidRPr="00D859B9">
              <w:rPr>
                <w:bCs/>
                <w:sz w:val="20"/>
                <w:szCs w:val="20"/>
                <w:lang w:val="en-US"/>
              </w:rPr>
              <w:t>[Processing time for different traffic types</w:t>
            </w:r>
            <w:r w:rsidRPr="00D859B9">
              <w:rPr>
                <w:rFonts w:hint="eastAsia"/>
                <w:bCs/>
                <w:sz w:val="20"/>
                <w:szCs w:val="20"/>
                <w:lang w:val="en-US"/>
              </w:rPr>
              <w:t>/</w:t>
            </w:r>
            <w:r w:rsidRPr="00D859B9">
              <w:rPr>
                <w:bCs/>
                <w:sz w:val="20"/>
                <w:szCs w:val="20"/>
                <w:lang w:val="en-US"/>
              </w:rPr>
              <w:t xml:space="preserve">command types (e.g. DT or DO-DTT) and/or different use case (e.g., Inventory or Command)] </w:t>
            </w:r>
          </w:p>
          <w:p w14:paraId="591B48CC" w14:textId="77777777" w:rsidR="00D859B9" w:rsidRPr="00D859B9" w:rsidRDefault="00D859B9" w:rsidP="00D859B9">
            <w:pPr>
              <w:numPr>
                <w:ilvl w:val="0"/>
                <w:numId w:val="77"/>
              </w:numPr>
              <w:rPr>
                <w:bCs/>
                <w:sz w:val="20"/>
                <w:szCs w:val="20"/>
              </w:rPr>
            </w:pPr>
            <w:r w:rsidRPr="00D859B9">
              <w:rPr>
                <w:rFonts w:eastAsia="DengXian" w:hint="eastAsia"/>
                <w:bCs/>
                <w:sz w:val="20"/>
                <w:szCs w:val="20"/>
                <w:lang w:eastAsia="zh-CN"/>
              </w:rPr>
              <w:t>F</w:t>
            </w:r>
            <w:r w:rsidRPr="00D859B9">
              <w:rPr>
                <w:rFonts w:eastAsia="DengXian"/>
                <w:bCs/>
                <w:sz w:val="20"/>
                <w:szCs w:val="20"/>
                <w:lang w:eastAsia="zh-CN"/>
              </w:rPr>
              <w:t xml:space="preserve">FS other timing aspects </w:t>
            </w:r>
          </w:p>
          <w:p w14:paraId="533E7E8E" w14:textId="2AFDC44D" w:rsidR="005766E9" w:rsidRPr="005766E9" w:rsidRDefault="005766E9" w:rsidP="005766E9">
            <w:pPr>
              <w:spacing w:after="180"/>
              <w:rPr>
                <w:sz w:val="20"/>
                <w:szCs w:val="20"/>
              </w:rPr>
            </w:pPr>
          </w:p>
        </w:tc>
      </w:tr>
    </w:tbl>
    <w:p w14:paraId="6DDB4EF0" w14:textId="77777777" w:rsidR="005766E9" w:rsidRPr="004B1F9E" w:rsidRDefault="005766E9" w:rsidP="00A53CC9">
      <w:pPr>
        <w:jc w:val="both"/>
        <w:rPr>
          <w:sz w:val="20"/>
          <w:szCs w:val="20"/>
        </w:rPr>
      </w:pPr>
    </w:p>
    <w:p w14:paraId="74AB91A6" w14:textId="6F2ADF72" w:rsidR="004110A6" w:rsidRPr="004110A6" w:rsidRDefault="0059127F" w:rsidP="004110A6">
      <w:pPr>
        <w:pStyle w:val="Heading1"/>
        <w:numPr>
          <w:ilvl w:val="0"/>
          <w:numId w:val="2"/>
        </w:numPr>
        <w:jc w:val="both"/>
      </w:pPr>
      <w:r>
        <w:lastRenderedPageBreak/>
        <w:t>Discussions</w:t>
      </w:r>
      <w:r w:rsidR="00CE1711">
        <w:t xml:space="preserve"> on </w:t>
      </w:r>
      <w:r w:rsidR="006235DD">
        <w:t>Timing</w:t>
      </w:r>
      <w:r w:rsidR="008F63EA">
        <w:t xml:space="preserve"> and </w:t>
      </w:r>
      <w:r w:rsidR="006235DD">
        <w:t xml:space="preserve">Initial </w:t>
      </w:r>
      <w:r w:rsidR="00A316E9">
        <w:t>Access</w:t>
      </w:r>
    </w:p>
    <w:p w14:paraId="5173D682" w14:textId="77777777" w:rsidR="00DA3417" w:rsidRDefault="00DA3417" w:rsidP="00A316E9">
      <w:pPr>
        <w:rPr>
          <w:sz w:val="20"/>
          <w:szCs w:val="20"/>
          <w:lang w:val="en-US" w:eastAsia="zh-CN"/>
        </w:rPr>
      </w:pPr>
    </w:p>
    <w:p w14:paraId="288A756D" w14:textId="6FE83EC4" w:rsidR="004110A6" w:rsidRDefault="004110A6" w:rsidP="004110A6">
      <w:pPr>
        <w:suppressAutoHyphens/>
        <w:jc w:val="both"/>
      </w:pPr>
      <w:r>
        <w:rPr>
          <w:sz w:val="20"/>
          <w:szCs w:val="20"/>
        </w:rPr>
        <w:t xml:space="preserve">For the initial attachment of the Ambient IoT device (D) to the reader (R), initially a wake-up signal can be sent by the reader to wake up the device. </w:t>
      </w:r>
      <w:r w:rsidRPr="00386A0C">
        <w:rPr>
          <w:bCs/>
          <w:sz w:val="20"/>
          <w:szCs w:val="20"/>
          <w:lang w:val="en-US"/>
        </w:rPr>
        <w:t xml:space="preserve">A R2D timing acquisition signal is </w:t>
      </w:r>
      <w:r>
        <w:rPr>
          <w:bCs/>
          <w:sz w:val="20"/>
          <w:szCs w:val="20"/>
          <w:lang w:val="en-US"/>
        </w:rPr>
        <w:t>used for</w:t>
      </w:r>
      <w:r w:rsidRPr="00386A0C">
        <w:rPr>
          <w:bCs/>
          <w:sz w:val="20"/>
          <w:szCs w:val="20"/>
          <w:lang w:val="en-US"/>
        </w:rPr>
        <w:t xml:space="preserve"> timing acquisition and for indicating the start of the R2D transmission in time domain.</w:t>
      </w:r>
      <w:r>
        <w:rPr>
          <w:bCs/>
          <w:sz w:val="20"/>
          <w:szCs w:val="20"/>
          <w:lang w:val="en-US"/>
        </w:rPr>
        <w:t xml:space="preserve"> System information sent on PRDCH channel can be used for sending various system parameters such as timers, access procedure signal initiation and timing information. The device can then trigger </w:t>
      </w:r>
      <w:r w:rsidR="008F63EA">
        <w:rPr>
          <w:bCs/>
          <w:sz w:val="20"/>
          <w:szCs w:val="20"/>
          <w:lang w:val="en-US"/>
        </w:rPr>
        <w:t>an a</w:t>
      </w:r>
      <w:r>
        <w:rPr>
          <w:bCs/>
          <w:sz w:val="20"/>
          <w:szCs w:val="20"/>
          <w:lang w:val="en-US"/>
        </w:rPr>
        <w:t xml:space="preserve">ccess procedure for initial attach with </w:t>
      </w:r>
      <w:r w:rsidR="008F63EA">
        <w:rPr>
          <w:bCs/>
          <w:sz w:val="20"/>
          <w:szCs w:val="20"/>
          <w:lang w:val="en-US"/>
        </w:rPr>
        <w:t>an a</w:t>
      </w:r>
      <w:r>
        <w:rPr>
          <w:bCs/>
          <w:sz w:val="20"/>
          <w:szCs w:val="20"/>
          <w:lang w:val="en-US"/>
        </w:rPr>
        <w:t>ccess procedure signal. If multiple devices attempt to attach, contentions are resolved, and minimal security keys are exchanged to establish the connectivity.</w:t>
      </w:r>
    </w:p>
    <w:p w14:paraId="22239A77" w14:textId="77777777" w:rsidR="00DD6045" w:rsidRDefault="00DD6045" w:rsidP="00DD6045">
      <w:pPr>
        <w:rPr>
          <w:sz w:val="20"/>
          <w:szCs w:val="20"/>
          <w:lang w:val="en-US" w:eastAsia="zh-CN"/>
        </w:rPr>
      </w:pPr>
    </w:p>
    <w:p w14:paraId="39822013" w14:textId="313E001A" w:rsidR="004110A6" w:rsidRPr="004110A6" w:rsidRDefault="004110A6" w:rsidP="004110A6">
      <w:pPr>
        <w:rPr>
          <w:sz w:val="20"/>
          <w:szCs w:val="20"/>
          <w:lang w:val="en-US" w:eastAsia="zh-CN"/>
        </w:rPr>
      </w:pPr>
      <w:r w:rsidRPr="00683086">
        <w:rPr>
          <w:b/>
          <w:bCs/>
          <w:i/>
          <w:iCs/>
          <w:sz w:val="20"/>
          <w:szCs w:val="20"/>
          <w:u w:val="single"/>
          <w:lang w:val="en-US" w:eastAsia="zh-CN"/>
        </w:rPr>
        <w:t>Proposal 1</w:t>
      </w:r>
      <w:r w:rsidRPr="004110A6">
        <w:rPr>
          <w:i/>
          <w:iCs/>
          <w:sz w:val="20"/>
          <w:szCs w:val="20"/>
          <w:u w:val="single"/>
          <w:lang w:val="en-US" w:eastAsia="zh-CN"/>
        </w:rPr>
        <w:t>:</w:t>
      </w:r>
      <w:r w:rsidRPr="004110A6">
        <w:rPr>
          <w:sz w:val="20"/>
          <w:szCs w:val="20"/>
          <w:lang w:val="en-US" w:eastAsia="zh-CN"/>
        </w:rPr>
        <w:t xml:space="preserve"> The necessity and feasibility of at least the following signals between the Reader (R) and Ambient IoT Device (D) for </w:t>
      </w:r>
      <w:r w:rsidRPr="004110A6">
        <w:rPr>
          <w:b/>
          <w:bCs/>
          <w:sz w:val="20"/>
          <w:szCs w:val="20"/>
          <w:lang w:val="en-US" w:eastAsia="zh-CN"/>
        </w:rPr>
        <w:t>device types 2a and 2b</w:t>
      </w:r>
      <w:r w:rsidRPr="004110A6">
        <w:rPr>
          <w:sz w:val="20"/>
          <w:szCs w:val="20"/>
          <w:lang w:val="en-US" w:eastAsia="zh-CN"/>
        </w:rPr>
        <w:t xml:space="preserve"> should be studied.</w:t>
      </w:r>
    </w:p>
    <w:p w14:paraId="50153D89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 xml:space="preserve">R to D: Wake-up signal </w:t>
      </w:r>
    </w:p>
    <w:p w14:paraId="59E6994B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R to D: Timing acquisition signal</w:t>
      </w:r>
    </w:p>
    <w:p w14:paraId="7E93BAFE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R to D: System information</w:t>
      </w:r>
    </w:p>
    <w:p w14:paraId="04799FEF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D to R: Access procedure signal</w:t>
      </w:r>
    </w:p>
    <w:p w14:paraId="48F93877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R to D: Access procedure response</w:t>
      </w:r>
    </w:p>
    <w:p w14:paraId="1BF80041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D to R: Contention request</w:t>
      </w:r>
    </w:p>
    <w:p w14:paraId="142E7AFC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R to D: Contention resolution</w:t>
      </w:r>
    </w:p>
    <w:p w14:paraId="5630BFF5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D to R and R to D: Security key exchanges</w:t>
      </w:r>
    </w:p>
    <w:p w14:paraId="2740EC80" w14:textId="77777777" w:rsidR="004110A6" w:rsidRPr="004110A6" w:rsidRDefault="004110A6" w:rsidP="004110A6">
      <w:pPr>
        <w:numPr>
          <w:ilvl w:val="0"/>
          <w:numId w:val="76"/>
        </w:numPr>
        <w:rPr>
          <w:sz w:val="20"/>
          <w:szCs w:val="20"/>
          <w:lang w:val="en-US" w:eastAsia="zh-CN"/>
        </w:rPr>
      </w:pPr>
      <w:r w:rsidRPr="004110A6">
        <w:rPr>
          <w:sz w:val="20"/>
          <w:szCs w:val="20"/>
          <w:lang w:val="en-US" w:eastAsia="zh-CN"/>
        </w:rPr>
        <w:t>D to R and R to D: Connection establishment</w:t>
      </w:r>
    </w:p>
    <w:p w14:paraId="2E626260" w14:textId="77777777" w:rsidR="004110A6" w:rsidRDefault="004110A6" w:rsidP="00DD6045">
      <w:pPr>
        <w:rPr>
          <w:sz w:val="20"/>
          <w:szCs w:val="20"/>
          <w:lang w:val="en-US" w:eastAsia="zh-CN"/>
        </w:rPr>
      </w:pPr>
    </w:p>
    <w:p w14:paraId="3A815E88" w14:textId="77777777" w:rsidR="00921D7D" w:rsidRDefault="00921D7D" w:rsidP="00921D7D">
      <w:pPr>
        <w:rPr>
          <w:sz w:val="20"/>
          <w:szCs w:val="20"/>
          <w:lang w:val="en-US" w:eastAsia="zh-CN"/>
        </w:rPr>
      </w:pPr>
    </w:p>
    <w:p w14:paraId="45CF7494" w14:textId="6657AE2B" w:rsidR="005B1BD3" w:rsidRDefault="00195F2F" w:rsidP="00921D7D">
      <w:pPr>
        <w:rPr>
          <w:sz w:val="20"/>
          <w:szCs w:val="20"/>
          <w:lang w:val="en-US" w:eastAsia="zh-CN"/>
        </w:rPr>
      </w:pPr>
      <w:r w:rsidRPr="00683086">
        <w:rPr>
          <w:b/>
          <w:bCs/>
          <w:i/>
          <w:iCs/>
          <w:sz w:val="20"/>
          <w:szCs w:val="20"/>
          <w:u w:val="single"/>
          <w:lang w:val="en-US" w:eastAsia="zh-CN"/>
        </w:rPr>
        <w:t>Observation 1:</w:t>
      </w:r>
      <w:r>
        <w:rPr>
          <w:sz w:val="20"/>
          <w:szCs w:val="20"/>
          <w:lang w:val="en-US" w:eastAsia="zh-CN"/>
        </w:rPr>
        <w:t xml:space="preserve"> </w:t>
      </w:r>
      <w:r w:rsidR="005B1BD3">
        <w:rPr>
          <w:sz w:val="20"/>
          <w:szCs w:val="20"/>
          <w:lang w:val="en-US" w:eastAsia="zh-CN"/>
        </w:rPr>
        <w:t xml:space="preserve">Timing acquisition signals are required for initial attach and subsequent periodic synchronization between the reader and the device. System information is only required for initial attach.  </w:t>
      </w:r>
    </w:p>
    <w:p w14:paraId="36E28B77" w14:textId="77777777" w:rsidR="005B1BD3" w:rsidRDefault="005B1BD3" w:rsidP="00921D7D">
      <w:pPr>
        <w:rPr>
          <w:sz w:val="20"/>
          <w:szCs w:val="20"/>
          <w:lang w:val="en-US" w:eastAsia="zh-CN"/>
        </w:rPr>
      </w:pPr>
    </w:p>
    <w:p w14:paraId="52660F7A" w14:textId="709B2F58" w:rsidR="005B1BD3" w:rsidRPr="00DD6045" w:rsidRDefault="005B1BD3" w:rsidP="005B1BD3">
      <w:pPr>
        <w:rPr>
          <w:sz w:val="20"/>
          <w:szCs w:val="20"/>
          <w:lang w:val="en-US" w:eastAsia="zh-CN"/>
        </w:rPr>
      </w:pPr>
      <w:r w:rsidRPr="00683086">
        <w:rPr>
          <w:b/>
          <w:bCs/>
          <w:i/>
          <w:iCs/>
          <w:sz w:val="20"/>
          <w:szCs w:val="20"/>
          <w:u w:val="single"/>
          <w:lang w:val="en-US" w:eastAsia="zh-CN"/>
        </w:rPr>
        <w:t>Proposal 2:</w:t>
      </w:r>
      <w:r>
        <w:rPr>
          <w:sz w:val="20"/>
          <w:szCs w:val="20"/>
          <w:lang w:val="en-US" w:eastAsia="zh-CN"/>
        </w:rPr>
        <w:t xml:space="preserve"> Possible periodicity values for timing acquisition and system information signals should be studied</w:t>
      </w:r>
      <w:r w:rsidR="00910227">
        <w:rPr>
          <w:sz w:val="20"/>
          <w:szCs w:val="20"/>
          <w:lang w:val="en-US" w:eastAsia="zh-CN"/>
        </w:rPr>
        <w:t xml:space="preserve"> and defined.</w:t>
      </w:r>
    </w:p>
    <w:p w14:paraId="1070CC9B" w14:textId="77777777" w:rsidR="005B1BD3" w:rsidRDefault="005B1BD3" w:rsidP="00921D7D">
      <w:pPr>
        <w:rPr>
          <w:sz w:val="20"/>
          <w:szCs w:val="20"/>
          <w:lang w:val="en-US" w:eastAsia="zh-CN"/>
        </w:rPr>
      </w:pPr>
    </w:p>
    <w:p w14:paraId="1F446A1E" w14:textId="7DEE13F3" w:rsidR="00195F2F" w:rsidRPr="00195F2F" w:rsidRDefault="00195F2F" w:rsidP="00195F2F">
      <w:pPr>
        <w:rPr>
          <w:sz w:val="20"/>
          <w:szCs w:val="20"/>
          <w:lang w:val="en-US" w:eastAsia="zh-CN"/>
        </w:rPr>
      </w:pPr>
      <w:r w:rsidRPr="00683086">
        <w:rPr>
          <w:b/>
          <w:bCs/>
          <w:i/>
          <w:iCs/>
          <w:sz w:val="20"/>
          <w:szCs w:val="20"/>
          <w:u w:val="single"/>
          <w:lang w:val="en-US" w:eastAsia="zh-CN"/>
        </w:rPr>
        <w:t>Observation 2:</w:t>
      </w:r>
      <w:r w:rsidRPr="00195F2F">
        <w:rPr>
          <w:sz w:val="20"/>
          <w:szCs w:val="20"/>
          <w:lang w:val="en-US" w:eastAsia="zh-CN"/>
        </w:rPr>
        <w:t xml:space="preserve"> Periodicity values for timing acquisition and system information signals need not be the same</w:t>
      </w:r>
    </w:p>
    <w:p w14:paraId="21ED97B2" w14:textId="2D9C1039" w:rsidR="005E0D88" w:rsidRDefault="005E0D88" w:rsidP="00921D7D">
      <w:pPr>
        <w:rPr>
          <w:sz w:val="20"/>
          <w:szCs w:val="20"/>
          <w:lang w:val="en-US" w:eastAsia="zh-CN"/>
        </w:rPr>
      </w:pPr>
    </w:p>
    <w:p w14:paraId="009E7602" w14:textId="249090CC" w:rsidR="005E0D88" w:rsidRPr="006F4D05" w:rsidRDefault="005E0D88" w:rsidP="00921D7D">
      <w:pPr>
        <w:rPr>
          <w:sz w:val="20"/>
          <w:szCs w:val="20"/>
          <w:lang w:val="en-US" w:eastAsia="zh-CN"/>
        </w:rPr>
      </w:pPr>
      <w:r w:rsidRPr="00683086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3D3790" w:rsidRPr="00683086">
        <w:rPr>
          <w:b/>
          <w:bCs/>
          <w:i/>
          <w:iCs/>
          <w:sz w:val="20"/>
          <w:szCs w:val="20"/>
          <w:u w:val="single"/>
          <w:lang w:val="en-US" w:eastAsia="zh-CN"/>
        </w:rPr>
        <w:t>3</w:t>
      </w:r>
      <w:r w:rsidRPr="00683086">
        <w:rPr>
          <w:b/>
          <w:bCs/>
          <w:i/>
          <w:iCs/>
          <w:sz w:val="20"/>
          <w:szCs w:val="20"/>
          <w:u w:val="single"/>
          <w:lang w:val="en-US" w:eastAsia="zh-CN"/>
        </w:rPr>
        <w:t>:</w:t>
      </w:r>
      <w:r>
        <w:rPr>
          <w:sz w:val="20"/>
          <w:szCs w:val="20"/>
          <w:lang w:val="en-US" w:eastAsia="zh-CN"/>
        </w:rPr>
        <w:t xml:space="preserve"> After connection establishment, </w:t>
      </w:r>
      <w:r w:rsidR="003D3790">
        <w:rPr>
          <w:sz w:val="20"/>
          <w:szCs w:val="20"/>
          <w:lang w:val="en-US" w:eastAsia="zh-CN"/>
        </w:rPr>
        <w:t>to</w:t>
      </w:r>
      <w:r>
        <w:rPr>
          <w:sz w:val="20"/>
          <w:szCs w:val="20"/>
          <w:lang w:val="en-US" w:eastAsia="zh-CN"/>
        </w:rPr>
        <w:t xml:space="preserve"> save power, the Ambient IoT device could go into an idle state. In this state, the device could monitor the payload of a specific wake-up signal</w:t>
      </w:r>
      <w:r w:rsidR="00777792">
        <w:rPr>
          <w:sz w:val="20"/>
          <w:szCs w:val="20"/>
          <w:lang w:val="en-US" w:eastAsia="zh-CN"/>
        </w:rPr>
        <w:t xml:space="preserve"> [2]</w:t>
      </w:r>
      <w:r>
        <w:rPr>
          <w:sz w:val="20"/>
          <w:szCs w:val="20"/>
          <w:lang w:val="en-US" w:eastAsia="zh-CN"/>
        </w:rPr>
        <w:t xml:space="preserve">. </w:t>
      </w:r>
      <w:r w:rsidR="006F4D05">
        <w:rPr>
          <w:sz w:val="20"/>
          <w:szCs w:val="20"/>
          <w:lang w:val="en-US" w:eastAsia="zh-CN"/>
        </w:rPr>
        <w:t xml:space="preserve">The device will wake up only if it finds a payload intended for it. </w:t>
      </w:r>
    </w:p>
    <w:p w14:paraId="6AC8425F" w14:textId="77777777" w:rsidR="006235DD" w:rsidRDefault="006235DD" w:rsidP="0059127F">
      <w:pPr>
        <w:jc w:val="both"/>
        <w:rPr>
          <w:sz w:val="20"/>
          <w:szCs w:val="20"/>
        </w:rPr>
      </w:pPr>
    </w:p>
    <w:p w14:paraId="39383E4C" w14:textId="7788DDC4" w:rsidR="00A94723" w:rsidRPr="00A94723" w:rsidRDefault="00A94723" w:rsidP="00A9472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3013F508" w14:textId="5E0668EB" w:rsidR="00D16054" w:rsidRDefault="00000000" w:rsidP="00AC22A9">
      <w:pPr>
        <w:pStyle w:val="NormalWeb"/>
        <w:tabs>
          <w:tab w:val="left" w:pos="2740"/>
        </w:tabs>
        <w:spacing w:after="120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[1]</w:t>
      </w:r>
      <w:r w:rsidR="00D16054">
        <w:rPr>
          <w:color w:val="000000"/>
          <w:sz w:val="20"/>
          <w:szCs w:val="20"/>
        </w:rPr>
        <w:t xml:space="preserve"> </w:t>
      </w:r>
      <w:r w:rsidR="00041873">
        <w:rPr>
          <w:color w:val="000000"/>
          <w:sz w:val="20"/>
          <w:szCs w:val="20"/>
        </w:rPr>
        <w:t xml:space="preserve">Chair Notes </w:t>
      </w:r>
      <w:r w:rsidR="00D16054">
        <w:rPr>
          <w:color w:val="000000"/>
          <w:sz w:val="20"/>
          <w:szCs w:val="20"/>
        </w:rPr>
        <w:t>RAN 1 #116</w:t>
      </w:r>
      <w:r w:rsidR="00041873">
        <w:rPr>
          <w:color w:val="000000"/>
          <w:sz w:val="20"/>
          <w:szCs w:val="20"/>
        </w:rPr>
        <w:t>, Athens, Greece, February 2024</w:t>
      </w:r>
    </w:p>
    <w:p w14:paraId="0459E230" w14:textId="0E2863AB" w:rsidR="00EF1B51" w:rsidRPr="00EF1B51" w:rsidRDefault="00D16054" w:rsidP="00A316E9">
      <w:pPr>
        <w:pStyle w:val="NormalWeb"/>
        <w:spacing w:after="120"/>
        <w:jc w:val="both"/>
        <w:textAlignment w:val="baseline"/>
        <w:rPr>
          <w:b/>
          <w:bCs/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</w:rPr>
        <w:t xml:space="preserve">[2] </w:t>
      </w:r>
      <w:r w:rsidR="00777792" w:rsidRPr="00777792">
        <w:rPr>
          <w:color w:val="000000"/>
          <w:sz w:val="20"/>
          <w:szCs w:val="20"/>
        </w:rPr>
        <w:t xml:space="preserve">Wagner, Sebastian, </w:t>
      </w:r>
      <w:proofErr w:type="spellStart"/>
      <w:r w:rsidR="00777792" w:rsidRPr="00777792">
        <w:rPr>
          <w:color w:val="000000"/>
          <w:sz w:val="20"/>
          <w:szCs w:val="20"/>
        </w:rPr>
        <w:t>Kien</w:t>
      </w:r>
      <w:proofErr w:type="spellEnd"/>
      <w:r w:rsidR="00777792" w:rsidRPr="00777792">
        <w:rPr>
          <w:color w:val="000000"/>
          <w:sz w:val="20"/>
          <w:szCs w:val="20"/>
        </w:rPr>
        <w:t xml:space="preserve"> Le </w:t>
      </w:r>
      <w:proofErr w:type="spellStart"/>
      <w:r w:rsidR="00777792" w:rsidRPr="00777792">
        <w:rPr>
          <w:color w:val="000000"/>
          <w:sz w:val="20"/>
          <w:szCs w:val="20"/>
        </w:rPr>
        <w:t>Trung</w:t>
      </w:r>
      <w:proofErr w:type="spellEnd"/>
      <w:r w:rsidR="00777792" w:rsidRPr="00777792">
        <w:rPr>
          <w:color w:val="000000"/>
          <w:sz w:val="20"/>
          <w:szCs w:val="20"/>
        </w:rPr>
        <w:t xml:space="preserve">, and Raymond </w:t>
      </w:r>
      <w:proofErr w:type="spellStart"/>
      <w:r w:rsidR="00777792" w:rsidRPr="00777792">
        <w:rPr>
          <w:color w:val="000000"/>
          <w:sz w:val="20"/>
          <w:szCs w:val="20"/>
        </w:rPr>
        <w:t>Knopp</w:t>
      </w:r>
      <w:proofErr w:type="spellEnd"/>
      <w:r w:rsidR="00777792" w:rsidRPr="00777792">
        <w:rPr>
          <w:color w:val="000000"/>
          <w:sz w:val="20"/>
          <w:szCs w:val="20"/>
        </w:rPr>
        <w:t>. "Low-Power Wake-Up Signal Design in 3GPP Release 18." </w:t>
      </w:r>
      <w:r w:rsidR="00777792" w:rsidRPr="00777792">
        <w:rPr>
          <w:i/>
          <w:iCs/>
          <w:color w:val="000000"/>
          <w:sz w:val="20"/>
          <w:szCs w:val="20"/>
        </w:rPr>
        <w:t>2023 IEEE Conference on Standards for Communications and Networking (CSCN)</w:t>
      </w:r>
      <w:r w:rsidR="00777792" w:rsidRPr="00777792">
        <w:rPr>
          <w:color w:val="000000"/>
          <w:sz w:val="20"/>
          <w:szCs w:val="20"/>
        </w:rPr>
        <w:t>. IEEE, 2023.</w:t>
      </w:r>
    </w:p>
    <w:p w14:paraId="524B1C3E" w14:textId="07470BF4" w:rsidR="00EF1B51" w:rsidRDefault="00EF1B51" w:rsidP="00EF1B51">
      <w:pPr>
        <w:pStyle w:val="NormalWeb"/>
        <w:spacing w:after="120"/>
        <w:jc w:val="both"/>
        <w:textAlignment w:val="baseline"/>
      </w:pPr>
    </w:p>
    <w:sectPr w:rsidR="00EF1B51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BF1BF7"/>
    <w:multiLevelType w:val="hybridMultilevel"/>
    <w:tmpl w:val="F01E713E"/>
    <w:lvl w:ilvl="0" w:tplc="E104F7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441A36"/>
    <w:multiLevelType w:val="hybridMultilevel"/>
    <w:tmpl w:val="F01E71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21FBC"/>
    <w:multiLevelType w:val="multilevel"/>
    <w:tmpl w:val="6A280D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9AD6D39"/>
    <w:multiLevelType w:val="hybridMultilevel"/>
    <w:tmpl w:val="014C042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2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5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1" w15:restartNumberingAfterBreak="0">
    <w:nsid w:val="540F016F"/>
    <w:multiLevelType w:val="multilevel"/>
    <w:tmpl w:val="456CC5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9140C4B"/>
    <w:multiLevelType w:val="hybridMultilevel"/>
    <w:tmpl w:val="ADF4E74E"/>
    <w:lvl w:ilvl="0" w:tplc="D9483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9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0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5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7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8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BF823A3"/>
    <w:multiLevelType w:val="hybridMultilevel"/>
    <w:tmpl w:val="0CE03404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49"/>
  </w:num>
  <w:num w:numId="2" w16cid:durableId="1465150905">
    <w:abstractNumId w:val="56"/>
  </w:num>
  <w:num w:numId="3" w16cid:durableId="510922458">
    <w:abstractNumId w:val="60"/>
  </w:num>
  <w:num w:numId="4" w16cid:durableId="1059745822">
    <w:abstractNumId w:val="33"/>
  </w:num>
  <w:num w:numId="5" w16cid:durableId="572357860">
    <w:abstractNumId w:val="21"/>
  </w:num>
  <w:num w:numId="6" w16cid:durableId="1389650435">
    <w:abstractNumId w:val="55"/>
  </w:num>
  <w:num w:numId="7" w16cid:durableId="520706498">
    <w:abstractNumId w:val="29"/>
  </w:num>
  <w:num w:numId="8" w16cid:durableId="1997487217">
    <w:abstractNumId w:val="42"/>
  </w:num>
  <w:num w:numId="9" w16cid:durableId="348213877">
    <w:abstractNumId w:val="60"/>
  </w:num>
  <w:num w:numId="10" w16cid:durableId="1243760723">
    <w:abstractNumId w:val="60"/>
  </w:num>
  <w:num w:numId="11" w16cid:durableId="665281204">
    <w:abstractNumId w:val="5"/>
  </w:num>
  <w:num w:numId="12" w16cid:durableId="1659765990">
    <w:abstractNumId w:val="62"/>
  </w:num>
  <w:num w:numId="13" w16cid:durableId="420835025">
    <w:abstractNumId w:val="24"/>
  </w:num>
  <w:num w:numId="14" w16cid:durableId="172107863">
    <w:abstractNumId w:val="57"/>
  </w:num>
  <w:num w:numId="15" w16cid:durableId="2076580652">
    <w:abstractNumId w:val="17"/>
  </w:num>
  <w:num w:numId="16" w16cid:durableId="2140217632">
    <w:abstractNumId w:val="17"/>
  </w:num>
  <w:num w:numId="17" w16cid:durableId="2140217632">
    <w:abstractNumId w:val="17"/>
  </w:num>
  <w:num w:numId="18" w16cid:durableId="2140217632">
    <w:abstractNumId w:val="17"/>
  </w:num>
  <w:num w:numId="19" w16cid:durableId="2140217632">
    <w:abstractNumId w:val="17"/>
  </w:num>
  <w:num w:numId="20" w16cid:durableId="2140217632">
    <w:abstractNumId w:val="17"/>
  </w:num>
  <w:num w:numId="21" w16cid:durableId="888958888">
    <w:abstractNumId w:val="3"/>
  </w:num>
  <w:num w:numId="22" w16cid:durableId="515534000">
    <w:abstractNumId w:val="3"/>
  </w:num>
  <w:num w:numId="23" w16cid:durableId="515534000">
    <w:abstractNumId w:val="3"/>
  </w:num>
  <w:num w:numId="24" w16cid:durableId="1912546662">
    <w:abstractNumId w:val="13"/>
  </w:num>
  <w:num w:numId="25" w16cid:durableId="150022581">
    <w:abstractNumId w:val="13"/>
  </w:num>
  <w:num w:numId="26" w16cid:durableId="150022581">
    <w:abstractNumId w:val="13"/>
  </w:num>
  <w:num w:numId="27" w16cid:durableId="150022581">
    <w:abstractNumId w:val="13"/>
  </w:num>
  <w:num w:numId="28" w16cid:durableId="150022581">
    <w:abstractNumId w:val="13"/>
  </w:num>
  <w:num w:numId="29" w16cid:durableId="2073965376">
    <w:abstractNumId w:val="14"/>
  </w:num>
  <w:num w:numId="30" w16cid:durableId="2136412809">
    <w:abstractNumId w:val="64"/>
  </w:num>
  <w:num w:numId="31" w16cid:durableId="517736907">
    <w:abstractNumId w:val="52"/>
  </w:num>
  <w:num w:numId="32" w16cid:durableId="1638679887">
    <w:abstractNumId w:val="35"/>
  </w:num>
  <w:num w:numId="33" w16cid:durableId="506139672">
    <w:abstractNumId w:val="1"/>
  </w:num>
  <w:num w:numId="34" w16cid:durableId="85466549">
    <w:abstractNumId w:val="53"/>
  </w:num>
  <w:num w:numId="35" w16cid:durableId="620496804">
    <w:abstractNumId w:val="54"/>
  </w:num>
  <w:num w:numId="36" w16cid:durableId="70582831">
    <w:abstractNumId w:val="2"/>
  </w:num>
  <w:num w:numId="37" w16cid:durableId="1044452854">
    <w:abstractNumId w:val="18"/>
  </w:num>
  <w:num w:numId="38" w16cid:durableId="2119055439">
    <w:abstractNumId w:val="44"/>
  </w:num>
  <w:num w:numId="39" w16cid:durableId="368338536">
    <w:abstractNumId w:val="47"/>
  </w:num>
  <w:num w:numId="40" w16cid:durableId="1879312359">
    <w:abstractNumId w:val="9"/>
  </w:num>
  <w:num w:numId="41" w16cid:durableId="1390112547">
    <w:abstractNumId w:val="61"/>
  </w:num>
  <w:num w:numId="42" w16cid:durableId="1588536664">
    <w:abstractNumId w:val="19"/>
  </w:num>
  <w:num w:numId="43" w16cid:durableId="1616332684">
    <w:abstractNumId w:val="39"/>
  </w:num>
  <w:num w:numId="44" w16cid:durableId="37508709">
    <w:abstractNumId w:val="26"/>
  </w:num>
  <w:num w:numId="45" w16cid:durableId="771630792">
    <w:abstractNumId w:val="50"/>
  </w:num>
  <w:num w:numId="46" w16cid:durableId="1847550813">
    <w:abstractNumId w:val="46"/>
  </w:num>
  <w:num w:numId="47" w16cid:durableId="1075125946">
    <w:abstractNumId w:val="65"/>
  </w:num>
  <w:num w:numId="48" w16cid:durableId="1959288089">
    <w:abstractNumId w:val="58"/>
  </w:num>
  <w:num w:numId="49" w16cid:durableId="1540624669">
    <w:abstractNumId w:val="32"/>
  </w:num>
  <w:num w:numId="50" w16cid:durableId="1306080589">
    <w:abstractNumId w:val="51"/>
  </w:num>
  <w:num w:numId="51" w16cid:durableId="1127620109">
    <w:abstractNumId w:val="8"/>
  </w:num>
  <w:num w:numId="52" w16cid:durableId="1272323891">
    <w:abstractNumId w:val="0"/>
  </w:num>
  <w:num w:numId="53" w16cid:durableId="987320990">
    <w:abstractNumId w:val="63"/>
  </w:num>
  <w:num w:numId="54" w16cid:durableId="815610253">
    <w:abstractNumId w:val="7"/>
  </w:num>
  <w:num w:numId="55" w16cid:durableId="940800319">
    <w:abstractNumId w:val="22"/>
  </w:num>
  <w:num w:numId="56" w16cid:durableId="1635478199">
    <w:abstractNumId w:val="27"/>
  </w:num>
  <w:num w:numId="57" w16cid:durableId="2063626942">
    <w:abstractNumId w:val="28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2"/>
  </w:num>
  <w:num w:numId="59" w16cid:durableId="89355155">
    <w:abstractNumId w:val="43"/>
  </w:num>
  <w:num w:numId="60" w16cid:durableId="971902738">
    <w:abstractNumId w:val="34"/>
  </w:num>
  <w:num w:numId="61" w16cid:durableId="585072605">
    <w:abstractNumId w:val="36"/>
  </w:num>
  <w:num w:numId="62" w16cid:durableId="1302345667">
    <w:abstractNumId w:val="25"/>
  </w:num>
  <w:num w:numId="63" w16cid:durableId="1808090025">
    <w:abstractNumId w:val="11"/>
  </w:num>
  <w:num w:numId="64" w16cid:durableId="1644501490">
    <w:abstractNumId w:val="16"/>
  </w:num>
  <w:num w:numId="65" w16cid:durableId="295912936">
    <w:abstractNumId w:val="37"/>
  </w:num>
  <w:num w:numId="66" w16cid:durableId="1891334239">
    <w:abstractNumId w:val="48"/>
  </w:num>
  <w:num w:numId="67" w16cid:durableId="444228573">
    <w:abstractNumId w:val="40"/>
  </w:num>
  <w:num w:numId="68" w16cid:durableId="945116335">
    <w:abstractNumId w:val="6"/>
  </w:num>
  <w:num w:numId="69" w16cid:durableId="1032076583">
    <w:abstractNumId w:val="31"/>
  </w:num>
  <w:num w:numId="70" w16cid:durableId="1367293893">
    <w:abstractNumId w:val="20"/>
  </w:num>
  <w:num w:numId="71" w16cid:durableId="1243564083">
    <w:abstractNumId w:val="4"/>
  </w:num>
  <w:num w:numId="72" w16cid:durableId="1235971767">
    <w:abstractNumId w:val="41"/>
  </w:num>
  <w:num w:numId="73" w16cid:durableId="1138841127">
    <w:abstractNumId w:val="45"/>
  </w:num>
  <w:num w:numId="74" w16cid:durableId="939795090">
    <w:abstractNumId w:val="30"/>
  </w:num>
  <w:num w:numId="75" w16cid:durableId="686055373">
    <w:abstractNumId w:val="59"/>
  </w:num>
  <w:num w:numId="76" w16cid:durableId="1825391257">
    <w:abstractNumId w:val="10"/>
  </w:num>
  <w:num w:numId="77" w16cid:durableId="580069577">
    <w:abstractNumId w:val="38"/>
  </w:num>
  <w:num w:numId="78" w16cid:durableId="1197084800">
    <w:abstractNumId w:val="15"/>
  </w:num>
  <w:num w:numId="79" w16cid:durableId="1272058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1216"/>
    <w:rsid w:val="0001681A"/>
    <w:rsid w:val="00030915"/>
    <w:rsid w:val="00041489"/>
    <w:rsid w:val="00041873"/>
    <w:rsid w:val="00041AF1"/>
    <w:rsid w:val="00061F2F"/>
    <w:rsid w:val="000622F9"/>
    <w:rsid w:val="00062968"/>
    <w:rsid w:val="000742B3"/>
    <w:rsid w:val="00082422"/>
    <w:rsid w:val="000B6702"/>
    <w:rsid w:val="000B723E"/>
    <w:rsid w:val="000C4FC8"/>
    <w:rsid w:val="000D3E6E"/>
    <w:rsid w:val="000E03FF"/>
    <w:rsid w:val="000F1362"/>
    <w:rsid w:val="000F582A"/>
    <w:rsid w:val="0010181D"/>
    <w:rsid w:val="00116712"/>
    <w:rsid w:val="001236EA"/>
    <w:rsid w:val="00135FC9"/>
    <w:rsid w:val="001440BC"/>
    <w:rsid w:val="001459B3"/>
    <w:rsid w:val="00156E0C"/>
    <w:rsid w:val="00157C21"/>
    <w:rsid w:val="0017359E"/>
    <w:rsid w:val="00174DDB"/>
    <w:rsid w:val="00175018"/>
    <w:rsid w:val="00195F2F"/>
    <w:rsid w:val="001A7EAD"/>
    <w:rsid w:val="001B4BEC"/>
    <w:rsid w:val="001D43E7"/>
    <w:rsid w:val="00202772"/>
    <w:rsid w:val="002068B3"/>
    <w:rsid w:val="002110EF"/>
    <w:rsid w:val="00214AB4"/>
    <w:rsid w:val="0021603E"/>
    <w:rsid w:val="0024480D"/>
    <w:rsid w:val="002553B7"/>
    <w:rsid w:val="00257422"/>
    <w:rsid w:val="00273928"/>
    <w:rsid w:val="0027643C"/>
    <w:rsid w:val="002824F4"/>
    <w:rsid w:val="002B3B00"/>
    <w:rsid w:val="002C2B88"/>
    <w:rsid w:val="002C3DBC"/>
    <w:rsid w:val="002C7622"/>
    <w:rsid w:val="002D586F"/>
    <w:rsid w:val="002E0612"/>
    <w:rsid w:val="002E2A7A"/>
    <w:rsid w:val="002F5822"/>
    <w:rsid w:val="00303CDB"/>
    <w:rsid w:val="00304507"/>
    <w:rsid w:val="0030684E"/>
    <w:rsid w:val="00312056"/>
    <w:rsid w:val="003206B2"/>
    <w:rsid w:val="00333B1F"/>
    <w:rsid w:val="00335743"/>
    <w:rsid w:val="00336DD6"/>
    <w:rsid w:val="00376205"/>
    <w:rsid w:val="003805AE"/>
    <w:rsid w:val="00385861"/>
    <w:rsid w:val="00386714"/>
    <w:rsid w:val="00386A0C"/>
    <w:rsid w:val="00392DEC"/>
    <w:rsid w:val="00394ABC"/>
    <w:rsid w:val="00396FE3"/>
    <w:rsid w:val="003A1628"/>
    <w:rsid w:val="003C1F14"/>
    <w:rsid w:val="003C7534"/>
    <w:rsid w:val="003D2421"/>
    <w:rsid w:val="003D32B4"/>
    <w:rsid w:val="003D3417"/>
    <w:rsid w:val="003D3790"/>
    <w:rsid w:val="003E357B"/>
    <w:rsid w:val="00400E2E"/>
    <w:rsid w:val="00405D44"/>
    <w:rsid w:val="0041026C"/>
    <w:rsid w:val="004110A6"/>
    <w:rsid w:val="00411952"/>
    <w:rsid w:val="00424FB8"/>
    <w:rsid w:val="004444D8"/>
    <w:rsid w:val="004548E9"/>
    <w:rsid w:val="004656F3"/>
    <w:rsid w:val="00470528"/>
    <w:rsid w:val="004804D0"/>
    <w:rsid w:val="004964D1"/>
    <w:rsid w:val="00496FB5"/>
    <w:rsid w:val="004A7ADC"/>
    <w:rsid w:val="004B1F9E"/>
    <w:rsid w:val="004C287D"/>
    <w:rsid w:val="004C534F"/>
    <w:rsid w:val="004F195A"/>
    <w:rsid w:val="004F4FB3"/>
    <w:rsid w:val="00506365"/>
    <w:rsid w:val="00506BF0"/>
    <w:rsid w:val="00510170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6572F"/>
    <w:rsid w:val="005760E4"/>
    <w:rsid w:val="005766E9"/>
    <w:rsid w:val="0057737A"/>
    <w:rsid w:val="00577A72"/>
    <w:rsid w:val="005818AB"/>
    <w:rsid w:val="00586F57"/>
    <w:rsid w:val="0059127F"/>
    <w:rsid w:val="005915BF"/>
    <w:rsid w:val="00593817"/>
    <w:rsid w:val="00596DB7"/>
    <w:rsid w:val="005B071A"/>
    <w:rsid w:val="005B1BD3"/>
    <w:rsid w:val="005B4542"/>
    <w:rsid w:val="005B6BF4"/>
    <w:rsid w:val="005D05BF"/>
    <w:rsid w:val="005D1ABC"/>
    <w:rsid w:val="005E0D88"/>
    <w:rsid w:val="005E3307"/>
    <w:rsid w:val="005E4E70"/>
    <w:rsid w:val="0060145C"/>
    <w:rsid w:val="00604CE5"/>
    <w:rsid w:val="00612CF4"/>
    <w:rsid w:val="00612FBD"/>
    <w:rsid w:val="006227BC"/>
    <w:rsid w:val="006235DD"/>
    <w:rsid w:val="00626DB1"/>
    <w:rsid w:val="00640A0F"/>
    <w:rsid w:val="006519BA"/>
    <w:rsid w:val="00660989"/>
    <w:rsid w:val="006628E8"/>
    <w:rsid w:val="00671814"/>
    <w:rsid w:val="00677439"/>
    <w:rsid w:val="00681261"/>
    <w:rsid w:val="00683086"/>
    <w:rsid w:val="00686030"/>
    <w:rsid w:val="00686263"/>
    <w:rsid w:val="00686F99"/>
    <w:rsid w:val="006B4A56"/>
    <w:rsid w:val="006C27F0"/>
    <w:rsid w:val="006D64DE"/>
    <w:rsid w:val="006F4D05"/>
    <w:rsid w:val="006F5B8E"/>
    <w:rsid w:val="00700947"/>
    <w:rsid w:val="00703375"/>
    <w:rsid w:val="0072248B"/>
    <w:rsid w:val="00722BF9"/>
    <w:rsid w:val="00730B9F"/>
    <w:rsid w:val="00730C05"/>
    <w:rsid w:val="0073260D"/>
    <w:rsid w:val="007413BF"/>
    <w:rsid w:val="0074291B"/>
    <w:rsid w:val="0074438C"/>
    <w:rsid w:val="00756CF9"/>
    <w:rsid w:val="007647E9"/>
    <w:rsid w:val="00764E91"/>
    <w:rsid w:val="00777792"/>
    <w:rsid w:val="0078798B"/>
    <w:rsid w:val="00796DD4"/>
    <w:rsid w:val="007B0DCB"/>
    <w:rsid w:val="007B321E"/>
    <w:rsid w:val="007B63C2"/>
    <w:rsid w:val="007B7DF9"/>
    <w:rsid w:val="007C2833"/>
    <w:rsid w:val="007C3804"/>
    <w:rsid w:val="007C4BBF"/>
    <w:rsid w:val="007C6314"/>
    <w:rsid w:val="007D646C"/>
    <w:rsid w:val="007D6CFF"/>
    <w:rsid w:val="007E4E80"/>
    <w:rsid w:val="007E4F32"/>
    <w:rsid w:val="007F13EB"/>
    <w:rsid w:val="007F1C47"/>
    <w:rsid w:val="007F575D"/>
    <w:rsid w:val="008043B1"/>
    <w:rsid w:val="0085219B"/>
    <w:rsid w:val="008578E8"/>
    <w:rsid w:val="008615A3"/>
    <w:rsid w:val="00865289"/>
    <w:rsid w:val="00867345"/>
    <w:rsid w:val="008679CA"/>
    <w:rsid w:val="008721C1"/>
    <w:rsid w:val="00884F5D"/>
    <w:rsid w:val="00890A4E"/>
    <w:rsid w:val="008912D4"/>
    <w:rsid w:val="008A0803"/>
    <w:rsid w:val="008A631F"/>
    <w:rsid w:val="008B0798"/>
    <w:rsid w:val="008B4821"/>
    <w:rsid w:val="008B7DC2"/>
    <w:rsid w:val="008C1549"/>
    <w:rsid w:val="008D7EFD"/>
    <w:rsid w:val="008F2676"/>
    <w:rsid w:val="008F63EA"/>
    <w:rsid w:val="008F7641"/>
    <w:rsid w:val="00900653"/>
    <w:rsid w:val="00907EF3"/>
    <w:rsid w:val="00910227"/>
    <w:rsid w:val="00911DA3"/>
    <w:rsid w:val="00915BC6"/>
    <w:rsid w:val="009173D9"/>
    <w:rsid w:val="00921D7D"/>
    <w:rsid w:val="0092376F"/>
    <w:rsid w:val="00924A98"/>
    <w:rsid w:val="00927612"/>
    <w:rsid w:val="00934767"/>
    <w:rsid w:val="00937CA8"/>
    <w:rsid w:val="00970563"/>
    <w:rsid w:val="009904E3"/>
    <w:rsid w:val="00995642"/>
    <w:rsid w:val="00996F64"/>
    <w:rsid w:val="009A1106"/>
    <w:rsid w:val="009A4E5F"/>
    <w:rsid w:val="009B24B1"/>
    <w:rsid w:val="009B2A31"/>
    <w:rsid w:val="009B4024"/>
    <w:rsid w:val="009B7C71"/>
    <w:rsid w:val="009C02DE"/>
    <w:rsid w:val="00A04F39"/>
    <w:rsid w:val="00A05BDA"/>
    <w:rsid w:val="00A06DFA"/>
    <w:rsid w:val="00A13763"/>
    <w:rsid w:val="00A26831"/>
    <w:rsid w:val="00A316E9"/>
    <w:rsid w:val="00A40F65"/>
    <w:rsid w:val="00A42D30"/>
    <w:rsid w:val="00A435C2"/>
    <w:rsid w:val="00A452D6"/>
    <w:rsid w:val="00A4533F"/>
    <w:rsid w:val="00A46F08"/>
    <w:rsid w:val="00A51681"/>
    <w:rsid w:val="00A53CC9"/>
    <w:rsid w:val="00A55D86"/>
    <w:rsid w:val="00A55E00"/>
    <w:rsid w:val="00A70178"/>
    <w:rsid w:val="00A73028"/>
    <w:rsid w:val="00A746DA"/>
    <w:rsid w:val="00A815E9"/>
    <w:rsid w:val="00A876BB"/>
    <w:rsid w:val="00A94723"/>
    <w:rsid w:val="00A95C74"/>
    <w:rsid w:val="00AA4375"/>
    <w:rsid w:val="00AA6680"/>
    <w:rsid w:val="00AA677C"/>
    <w:rsid w:val="00AB2D86"/>
    <w:rsid w:val="00AB78AB"/>
    <w:rsid w:val="00AB7B45"/>
    <w:rsid w:val="00AC22A9"/>
    <w:rsid w:val="00AC6CF8"/>
    <w:rsid w:val="00AD406F"/>
    <w:rsid w:val="00AE1C92"/>
    <w:rsid w:val="00AE2A79"/>
    <w:rsid w:val="00AE477C"/>
    <w:rsid w:val="00AE7251"/>
    <w:rsid w:val="00B03025"/>
    <w:rsid w:val="00B07241"/>
    <w:rsid w:val="00B12250"/>
    <w:rsid w:val="00B12263"/>
    <w:rsid w:val="00B168E0"/>
    <w:rsid w:val="00B34C58"/>
    <w:rsid w:val="00B6134F"/>
    <w:rsid w:val="00B63DD2"/>
    <w:rsid w:val="00B72EBB"/>
    <w:rsid w:val="00B74C56"/>
    <w:rsid w:val="00B81A90"/>
    <w:rsid w:val="00B83F98"/>
    <w:rsid w:val="00BA1CB9"/>
    <w:rsid w:val="00BA7A13"/>
    <w:rsid w:val="00BC26BB"/>
    <w:rsid w:val="00BD273A"/>
    <w:rsid w:val="00BD516F"/>
    <w:rsid w:val="00BF273D"/>
    <w:rsid w:val="00BF2EAF"/>
    <w:rsid w:val="00BF33A6"/>
    <w:rsid w:val="00BF39BF"/>
    <w:rsid w:val="00C01E07"/>
    <w:rsid w:val="00C109C3"/>
    <w:rsid w:val="00C127FE"/>
    <w:rsid w:val="00C36ACD"/>
    <w:rsid w:val="00C47691"/>
    <w:rsid w:val="00C5586B"/>
    <w:rsid w:val="00C82A23"/>
    <w:rsid w:val="00C94DC4"/>
    <w:rsid w:val="00C95329"/>
    <w:rsid w:val="00C96A1D"/>
    <w:rsid w:val="00C97756"/>
    <w:rsid w:val="00CB67C3"/>
    <w:rsid w:val="00CD4A78"/>
    <w:rsid w:val="00CE1711"/>
    <w:rsid w:val="00D06824"/>
    <w:rsid w:val="00D07E80"/>
    <w:rsid w:val="00D121B4"/>
    <w:rsid w:val="00D137B6"/>
    <w:rsid w:val="00D16054"/>
    <w:rsid w:val="00D16992"/>
    <w:rsid w:val="00D243EB"/>
    <w:rsid w:val="00D24EE3"/>
    <w:rsid w:val="00D40676"/>
    <w:rsid w:val="00D42065"/>
    <w:rsid w:val="00D43768"/>
    <w:rsid w:val="00D43776"/>
    <w:rsid w:val="00D522ED"/>
    <w:rsid w:val="00D6168C"/>
    <w:rsid w:val="00D666D7"/>
    <w:rsid w:val="00D72658"/>
    <w:rsid w:val="00D77DEF"/>
    <w:rsid w:val="00D853E0"/>
    <w:rsid w:val="00D859B9"/>
    <w:rsid w:val="00D9513F"/>
    <w:rsid w:val="00D96E7C"/>
    <w:rsid w:val="00DA3417"/>
    <w:rsid w:val="00DB4B42"/>
    <w:rsid w:val="00DC0E0F"/>
    <w:rsid w:val="00DC211B"/>
    <w:rsid w:val="00DD6045"/>
    <w:rsid w:val="00DE0B5B"/>
    <w:rsid w:val="00DE5F68"/>
    <w:rsid w:val="00DF15C8"/>
    <w:rsid w:val="00E00A06"/>
    <w:rsid w:val="00E00B4E"/>
    <w:rsid w:val="00E05544"/>
    <w:rsid w:val="00E0751E"/>
    <w:rsid w:val="00E10067"/>
    <w:rsid w:val="00E20559"/>
    <w:rsid w:val="00E21399"/>
    <w:rsid w:val="00E22837"/>
    <w:rsid w:val="00E32663"/>
    <w:rsid w:val="00E33B09"/>
    <w:rsid w:val="00E37DAE"/>
    <w:rsid w:val="00E433A2"/>
    <w:rsid w:val="00E5116E"/>
    <w:rsid w:val="00E91323"/>
    <w:rsid w:val="00EA1B81"/>
    <w:rsid w:val="00EA7384"/>
    <w:rsid w:val="00EA7A70"/>
    <w:rsid w:val="00EB5A9B"/>
    <w:rsid w:val="00EE66BB"/>
    <w:rsid w:val="00EF1B51"/>
    <w:rsid w:val="00F13EF4"/>
    <w:rsid w:val="00F15C4C"/>
    <w:rsid w:val="00F17D0B"/>
    <w:rsid w:val="00F27DC2"/>
    <w:rsid w:val="00F33931"/>
    <w:rsid w:val="00F346FB"/>
    <w:rsid w:val="00F36775"/>
    <w:rsid w:val="00F43CA2"/>
    <w:rsid w:val="00F44FFC"/>
    <w:rsid w:val="00F57C3C"/>
    <w:rsid w:val="00F57D4A"/>
    <w:rsid w:val="00F602F3"/>
    <w:rsid w:val="00F63009"/>
    <w:rsid w:val="00F643DC"/>
    <w:rsid w:val="00F74FAA"/>
    <w:rsid w:val="00F755D4"/>
    <w:rsid w:val="00F810F3"/>
    <w:rsid w:val="00F811BF"/>
    <w:rsid w:val="00F96F37"/>
    <w:rsid w:val="00FA461D"/>
    <w:rsid w:val="00FA50A2"/>
    <w:rsid w:val="00FA5414"/>
    <w:rsid w:val="00FB2498"/>
    <w:rsid w:val="00FC1FBF"/>
    <w:rsid w:val="00FD2872"/>
    <w:rsid w:val="00FD31FB"/>
    <w:rsid w:val="00FD355F"/>
    <w:rsid w:val="00FE437E"/>
    <w:rsid w:val="00FE4CE8"/>
    <w:rsid w:val="00FE7E11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customStyle="1" w:styleId="B1">
    <w:name w:val="B1"/>
    <w:basedOn w:val="Normal"/>
    <w:link w:val="B10"/>
    <w:qFormat/>
    <w:rsid w:val="009C02DE"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C02DE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1">
    <w:name w:val="1"/>
    <w:basedOn w:val="TableNormal"/>
    <w:rsid w:val="005766E9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D43776"/>
    <w:pPr>
      <w:suppressAutoHyphens w:val="0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323</cp:revision>
  <dcterms:created xsi:type="dcterms:W3CDTF">2023-08-11T16:11:00Z</dcterms:created>
  <dcterms:modified xsi:type="dcterms:W3CDTF">2024-04-05T13:24:00Z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